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Table #</w:t>
      </w:r>
      <w:r w:rsidR="00A01E98">
        <w:rPr>
          <w:rFonts w:ascii="Times New Roman" w:hAnsi="Times New Roman" w:cs="Times New Roman"/>
          <w:b/>
          <w:sz w:val="32"/>
          <w:szCs w:val="32"/>
        </w:rPr>
        <w:t xml:space="preserve"> 9</w:t>
      </w:r>
    </w:p>
    <w:p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Note taker name</w:t>
      </w:r>
      <w:r w:rsidR="00A01E98">
        <w:rPr>
          <w:rFonts w:ascii="Times New Roman" w:hAnsi="Times New Roman" w:cs="Times New Roman"/>
          <w:b/>
          <w:sz w:val="32"/>
          <w:szCs w:val="32"/>
        </w:rPr>
        <w:t>: Claudia Risner</w:t>
      </w:r>
    </w:p>
    <w:p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Moderator</w:t>
      </w:r>
      <w:r w:rsidR="00A01E98">
        <w:rPr>
          <w:rFonts w:ascii="Times New Roman" w:hAnsi="Times New Roman" w:cs="Times New Roman"/>
          <w:b/>
          <w:sz w:val="32"/>
          <w:szCs w:val="32"/>
        </w:rPr>
        <w:t>: Diane Horn</w:t>
      </w:r>
    </w:p>
    <w:p w:rsidR="0025195D" w:rsidRPr="0025195D" w:rsidRDefault="0025195D" w:rsidP="009A695D">
      <w:pPr>
        <w:rPr>
          <w:rFonts w:ascii="Times New Roman" w:hAnsi="Times New Roman" w:cs="Times New Roman"/>
        </w:rPr>
      </w:pPr>
    </w:p>
    <w:p w:rsidR="0025195D" w:rsidRPr="0025195D" w:rsidRDefault="0025195D" w:rsidP="009A695D">
      <w:pPr>
        <w:rPr>
          <w:rFonts w:ascii="Times New Roman" w:hAnsi="Times New Roman" w:cs="Times New Roman"/>
        </w:rPr>
      </w:pPr>
    </w:p>
    <w:p w:rsidR="00246DD0" w:rsidRPr="00CF31E6" w:rsidRDefault="0025195D" w:rsidP="00246DD0">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How should projected sea level rise over the lifespan of new or replacement infrastructure be factored into the design of new facilities, and should it be a factor in prioritizing projects?</w:t>
      </w:r>
    </w:p>
    <w:p w:rsidR="0025195D" w:rsidRDefault="003D4174" w:rsidP="009A695D">
      <w:pPr>
        <w:rPr>
          <w:rFonts w:ascii="Times New Roman" w:hAnsi="Times New Roman" w:cs="Times New Roman"/>
          <w:i/>
        </w:rPr>
      </w:pPr>
      <w:r w:rsidRPr="00872175">
        <w:rPr>
          <w:rFonts w:asciiTheme="majorHAnsi" w:hAnsiTheme="majorHAnsi" w:cs="Tahoma"/>
        </w:rPr>
        <w:t> </w:t>
      </w:r>
    </w:p>
    <w:p w:rsidR="007E395A" w:rsidRPr="00B56F33" w:rsidRDefault="00CD5D73" w:rsidP="00B56F33">
      <w:pPr>
        <w:rPr>
          <w:rFonts w:asciiTheme="majorHAnsi" w:hAnsiTheme="majorHAnsi" w:cs="Calibri"/>
          <w:b/>
          <w:color w:val="15366B"/>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p>
    <w:p w:rsidR="007E395A" w:rsidRPr="00B56F33" w:rsidRDefault="00B56F33" w:rsidP="007E395A">
      <w:pPr>
        <w:pStyle w:val="ListParagraph"/>
        <w:numPr>
          <w:ilvl w:val="0"/>
          <w:numId w:val="2"/>
        </w:numPr>
        <w:rPr>
          <w:rFonts w:ascii="Times New Roman" w:hAnsi="Times New Roman" w:cs="Times New Roman"/>
          <w:b/>
          <w:i/>
        </w:rPr>
      </w:pPr>
      <w:r>
        <w:rPr>
          <w:rFonts w:ascii="Times New Roman" w:hAnsi="Times New Roman" w:cs="Times New Roman"/>
        </w:rPr>
        <w:t>Yes, it should be an important factor.</w:t>
      </w:r>
    </w:p>
    <w:p w:rsidR="00B56F33" w:rsidRPr="00B56F33" w:rsidRDefault="00B56F33" w:rsidP="007E395A">
      <w:pPr>
        <w:pStyle w:val="ListParagraph"/>
        <w:numPr>
          <w:ilvl w:val="0"/>
          <w:numId w:val="2"/>
        </w:numPr>
        <w:rPr>
          <w:rFonts w:ascii="Times New Roman" w:hAnsi="Times New Roman" w:cs="Times New Roman"/>
          <w:b/>
          <w:i/>
        </w:rPr>
      </w:pPr>
      <w:r>
        <w:rPr>
          <w:rFonts w:ascii="Times New Roman" w:hAnsi="Times New Roman" w:cs="Times New Roman"/>
        </w:rPr>
        <w:t>Government oversight should impose requirements over private sector, especially critical infrastructure, such as electricity and ports?</w:t>
      </w:r>
    </w:p>
    <w:p w:rsidR="00B56F33" w:rsidRPr="007E395A" w:rsidRDefault="00B56F33" w:rsidP="007E395A">
      <w:pPr>
        <w:pStyle w:val="ListParagraph"/>
        <w:numPr>
          <w:ilvl w:val="0"/>
          <w:numId w:val="2"/>
        </w:numPr>
        <w:rPr>
          <w:rFonts w:ascii="Times New Roman" w:hAnsi="Times New Roman" w:cs="Times New Roman"/>
          <w:b/>
          <w:i/>
        </w:rPr>
      </w:pPr>
      <w:r>
        <w:rPr>
          <w:rFonts w:ascii="Times New Roman" w:hAnsi="Times New Roman" w:cs="Times New Roman"/>
        </w:rPr>
        <w:t>Issue of resiliency should be incorporated into the permitting process.</w:t>
      </w:r>
    </w:p>
    <w:p w:rsidR="0025195D" w:rsidRDefault="0025195D" w:rsidP="009A695D">
      <w:pPr>
        <w:rPr>
          <w:rFonts w:ascii="Times New Roman" w:hAnsi="Times New Roman" w:cs="Times New Roman"/>
          <w:i/>
        </w:rPr>
      </w:pPr>
    </w:p>
    <w:p w:rsidR="00270F4F" w:rsidRDefault="0025195D" w:rsidP="00270F4F">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Should assessments of the vulnerability of military bases, port facilities, shipyards and other coastal facilities to sea level rise, and adaptation planning for them, include local and regional critical infrastructures, such as electrical power, transportation, and water and sanitation systems?  What entity should take the lead in assessments of critical infrastructures, given that their ownership and operation cuts across a wide range of private and public sector organizations?</w:t>
      </w:r>
    </w:p>
    <w:p w:rsidR="00CD5D73" w:rsidRDefault="00CD5D73" w:rsidP="009A695D">
      <w:pPr>
        <w:rPr>
          <w:rFonts w:ascii="Times New Roman" w:hAnsi="Times New Roman" w:cs="Times New Roman"/>
          <w:b/>
          <w:i/>
          <w:kern w:val="0"/>
        </w:rPr>
      </w:pPr>
    </w:p>
    <w:p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7E395A" w:rsidRPr="007E395A" w:rsidRDefault="00B56F33" w:rsidP="007E395A">
      <w:pPr>
        <w:pStyle w:val="ListParagraph"/>
        <w:numPr>
          <w:ilvl w:val="0"/>
          <w:numId w:val="2"/>
        </w:numPr>
        <w:rPr>
          <w:rFonts w:ascii="Times New Roman" w:hAnsi="Times New Roman" w:cs="Times New Roman"/>
        </w:rPr>
      </w:pPr>
      <w:r>
        <w:rPr>
          <w:rFonts w:ascii="Times New Roman" w:hAnsi="Times New Roman" w:cs="Times New Roman"/>
        </w:rPr>
        <w:t>Yes</w:t>
      </w:r>
    </w:p>
    <w:p w:rsidR="007E395A" w:rsidRDefault="00DD7D1A" w:rsidP="00DD7D1A">
      <w:pPr>
        <w:pStyle w:val="ListParagraph"/>
        <w:numPr>
          <w:ilvl w:val="1"/>
          <w:numId w:val="2"/>
        </w:numPr>
        <w:rPr>
          <w:rFonts w:ascii="Times New Roman" w:hAnsi="Times New Roman" w:cs="Times New Roman"/>
        </w:rPr>
      </w:pPr>
      <w:r>
        <w:rPr>
          <w:rFonts w:ascii="Times New Roman" w:hAnsi="Times New Roman" w:cs="Times New Roman"/>
        </w:rPr>
        <w:t>Practically it will fall to the local governments</w:t>
      </w:r>
    </w:p>
    <w:p w:rsidR="00DD7D1A" w:rsidRPr="00DD7D1A" w:rsidRDefault="00DD7D1A" w:rsidP="00DD7D1A">
      <w:pPr>
        <w:pStyle w:val="ListParagraph"/>
        <w:numPr>
          <w:ilvl w:val="1"/>
          <w:numId w:val="2"/>
        </w:numPr>
        <w:rPr>
          <w:rFonts w:ascii="Times New Roman" w:hAnsi="Times New Roman" w:cs="Times New Roman"/>
        </w:rPr>
      </w:pPr>
      <w:r>
        <w:rPr>
          <w:rFonts w:ascii="Times New Roman" w:hAnsi="Times New Roman" w:cs="Times New Roman"/>
        </w:rPr>
        <w:t>Ideal would be a holistic process</w:t>
      </w:r>
      <w:r w:rsidRPr="00DD7D1A">
        <w:rPr>
          <w:rFonts w:ascii="Times New Roman" w:hAnsi="Times New Roman" w:cs="Times New Roman"/>
        </w:rPr>
        <w:t xml:space="preserve"> </w:t>
      </w:r>
    </w:p>
    <w:p w:rsidR="00DD7D1A" w:rsidRDefault="00DD7D1A" w:rsidP="00DD7D1A">
      <w:pPr>
        <w:pStyle w:val="ListParagraph"/>
        <w:numPr>
          <w:ilvl w:val="0"/>
          <w:numId w:val="2"/>
        </w:numPr>
        <w:rPr>
          <w:rFonts w:ascii="Times New Roman" w:hAnsi="Times New Roman" w:cs="Times New Roman"/>
        </w:rPr>
      </w:pPr>
      <w:r>
        <w:rPr>
          <w:rFonts w:ascii="Times New Roman" w:hAnsi="Times New Roman" w:cs="Times New Roman"/>
        </w:rPr>
        <w:t xml:space="preserve">VA Dillon Rule local gov’t can only do what the general assembly has said they can do.  They require authority.  Localities use this as an excuse to not take action.  </w:t>
      </w:r>
      <w:proofErr w:type="gramStart"/>
      <w:r>
        <w:rPr>
          <w:rFonts w:ascii="Times New Roman" w:hAnsi="Times New Roman" w:cs="Times New Roman"/>
        </w:rPr>
        <w:t>It is a scapegoat for both levels</w:t>
      </w:r>
      <w:proofErr w:type="gramEnd"/>
      <w:r>
        <w:rPr>
          <w:rFonts w:ascii="Times New Roman" w:hAnsi="Times New Roman" w:cs="Times New Roman"/>
        </w:rPr>
        <w:t xml:space="preserve">, </w:t>
      </w:r>
      <w:proofErr w:type="gramStart"/>
      <w:r>
        <w:rPr>
          <w:rFonts w:ascii="Times New Roman" w:hAnsi="Times New Roman" w:cs="Times New Roman"/>
        </w:rPr>
        <w:t>it is clearly ambiguous</w:t>
      </w:r>
      <w:proofErr w:type="gramEnd"/>
      <w:r>
        <w:rPr>
          <w:rFonts w:ascii="Times New Roman" w:hAnsi="Times New Roman" w:cs="Times New Roman"/>
        </w:rPr>
        <w:t xml:space="preserve">. </w:t>
      </w:r>
    </w:p>
    <w:p w:rsidR="00DD7D1A" w:rsidRDefault="00DD7D1A" w:rsidP="00DD7D1A">
      <w:pPr>
        <w:pStyle w:val="ListParagraph"/>
        <w:numPr>
          <w:ilvl w:val="0"/>
          <w:numId w:val="2"/>
        </w:numPr>
        <w:rPr>
          <w:rFonts w:ascii="Times New Roman" w:hAnsi="Times New Roman" w:cs="Times New Roman"/>
        </w:rPr>
      </w:pPr>
      <w:r>
        <w:rPr>
          <w:rFonts w:ascii="Times New Roman" w:hAnsi="Times New Roman" w:cs="Times New Roman"/>
        </w:rPr>
        <w:t xml:space="preserve">Authority: VA 15.2:  Communities must have a comprehensive plan to deal with SLR.  </w:t>
      </w:r>
    </w:p>
    <w:p w:rsidR="00DD7D1A" w:rsidRPr="007E395A" w:rsidRDefault="00202F46" w:rsidP="00DD7D1A">
      <w:pPr>
        <w:pStyle w:val="ListParagraph"/>
        <w:numPr>
          <w:ilvl w:val="1"/>
          <w:numId w:val="2"/>
        </w:numPr>
        <w:rPr>
          <w:rFonts w:ascii="Times New Roman" w:hAnsi="Times New Roman" w:cs="Times New Roman"/>
        </w:rPr>
      </w:pPr>
      <w:r>
        <w:rPr>
          <w:rFonts w:ascii="Times New Roman" w:hAnsi="Times New Roman" w:cs="Times New Roman"/>
        </w:rPr>
        <w:t>Who enforces t</w:t>
      </w:r>
      <w:r w:rsidR="00DD7D1A">
        <w:rPr>
          <w:rFonts w:ascii="Times New Roman" w:hAnsi="Times New Roman" w:cs="Times New Roman"/>
        </w:rPr>
        <w:t xml:space="preserve">hat localities develop and maintain this plan?  </w:t>
      </w:r>
    </w:p>
    <w:p w:rsidR="0025195D" w:rsidRDefault="0025195D" w:rsidP="009A695D">
      <w:pPr>
        <w:rPr>
          <w:rFonts w:ascii="Times New Roman" w:hAnsi="Times New Roman" w:cs="Times New Roman"/>
          <w:i/>
        </w:rPr>
      </w:pPr>
    </w:p>
    <w:p w:rsidR="00270F4F" w:rsidRPr="00CF31E6" w:rsidRDefault="0025195D" w:rsidP="00270F4F">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Where should future research on the impact of sea level rise and adaptation to sea level rise be focused, and what are the opportunities for collaboration on research and the development of adaptation strategies and measures – both international, and among government, private sector and academic institutions?</w:t>
      </w:r>
    </w:p>
    <w:p w:rsidR="0025195D" w:rsidRDefault="0025195D" w:rsidP="009A695D">
      <w:pPr>
        <w:rPr>
          <w:rFonts w:ascii="Times New Roman" w:hAnsi="Times New Roman" w:cs="Times New Roman"/>
          <w:i/>
        </w:rPr>
      </w:pPr>
    </w:p>
    <w:p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rsidR="007E395A" w:rsidRPr="00202F46" w:rsidRDefault="00202F46" w:rsidP="00202F46">
      <w:pPr>
        <w:pStyle w:val="ListParagraph"/>
        <w:numPr>
          <w:ilvl w:val="0"/>
          <w:numId w:val="2"/>
        </w:numPr>
        <w:rPr>
          <w:rFonts w:ascii="Times New Roman" w:hAnsi="Times New Roman" w:cs="Times New Roman"/>
        </w:rPr>
      </w:pPr>
      <w:r>
        <w:rPr>
          <w:rFonts w:ascii="Times New Roman" w:hAnsi="Times New Roman" w:cs="Times New Roman"/>
        </w:rPr>
        <w:t xml:space="preserve">ODU level.  </w:t>
      </w:r>
      <w:r>
        <w:rPr>
          <w:rFonts w:ascii="Times New Roman" w:hAnsi="Times New Roman" w:cs="Times New Roman"/>
        </w:rPr>
        <w:t>Scientific (oceanography) evidence with the political, social, and psychological barriers research to broaden the reach of the message.</w:t>
      </w:r>
      <w:r>
        <w:rPr>
          <w:rFonts w:ascii="Times New Roman" w:hAnsi="Times New Roman" w:cs="Times New Roman"/>
        </w:rPr>
        <w:t xml:space="preserve"> </w:t>
      </w:r>
    </w:p>
    <w:p w:rsidR="0025195D" w:rsidRDefault="0025195D" w:rsidP="009A695D">
      <w:pPr>
        <w:rPr>
          <w:rFonts w:ascii="Times New Roman" w:hAnsi="Times New Roman" w:cs="Times New Roman"/>
          <w:i/>
        </w:rPr>
      </w:pPr>
    </w:p>
    <w:p w:rsidR="0025195D" w:rsidRPr="00CF31E6"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Given what you've learned during this panel, what types of collaborative research and action might be most useful in affecting adaptive policy?</w:t>
      </w:r>
    </w:p>
    <w:p w:rsidR="00CD5D73" w:rsidRDefault="00CD5D73" w:rsidP="009A695D">
      <w:pPr>
        <w:rPr>
          <w:rFonts w:ascii="Times New Roman" w:hAnsi="Times New Roman" w:cs="Times New Roman"/>
          <w:b/>
          <w:i/>
          <w:kern w:val="0"/>
        </w:rPr>
      </w:pPr>
    </w:p>
    <w:p w:rsidR="00246DD0"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rsidR="007E395A" w:rsidRPr="00B56F33" w:rsidRDefault="00202F46" w:rsidP="00B56F33">
      <w:pPr>
        <w:ind w:left="360"/>
        <w:rPr>
          <w:rFonts w:ascii="Times New Roman" w:hAnsi="Times New Roman" w:cs="Times New Roman"/>
        </w:rPr>
      </w:pPr>
      <w:r>
        <w:rPr>
          <w:rFonts w:ascii="Times New Roman" w:hAnsi="Times New Roman" w:cs="Times New Roman"/>
        </w:rPr>
        <w:t>Expression of frustration by table participants that they (academics) attend many conferences and the business community is absent.  Is there a parallel series of conferences that the private sector attends?  They expressed interest in taking this to the Chamber of Commerce.</w:t>
      </w:r>
      <w:bookmarkStart w:id="0" w:name="_GoBack"/>
      <w:bookmarkEnd w:id="0"/>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Consensus Points:</w:t>
      </w:r>
    </w:p>
    <w:p w:rsidR="00DD7D1A" w:rsidRPr="00DD7D1A" w:rsidRDefault="00DD7D1A" w:rsidP="00202F46">
      <w:pPr>
        <w:pStyle w:val="ListParagraph"/>
        <w:rPr>
          <w:rFonts w:ascii="Times New Roman" w:hAnsi="Times New Roman" w:cs="Times New Roman"/>
        </w:rPr>
      </w:pPr>
    </w:p>
    <w:p w:rsidR="0025195D" w:rsidRDefault="0025195D" w:rsidP="00202F46">
      <w:pPr>
        <w:rPr>
          <w:rFonts w:ascii="Times New Roman" w:hAnsi="Times New Roman" w:cs="Times New Roman"/>
          <w:i/>
        </w:rPr>
      </w:pPr>
      <w:r>
        <w:rPr>
          <w:rFonts w:ascii="Times New Roman" w:hAnsi="Times New Roman" w:cs="Times New Roman"/>
          <w:i/>
        </w:rPr>
        <w:t>Takeaways/Action Items:</w:t>
      </w:r>
    </w:p>
    <w:p w:rsidR="00202F46" w:rsidRPr="00202F46" w:rsidRDefault="00202F46" w:rsidP="00202F46">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Points of dissent:</w:t>
      </w:r>
    </w:p>
    <w:p w:rsidR="0025195D"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Pr>
          <w:rFonts w:ascii="Times New Roman" w:hAnsi="Times New Roman" w:cs="Times New Roman"/>
          <w:i/>
        </w:rPr>
        <w:t>Miscellaneous/Interesting:</w:t>
      </w:r>
    </w:p>
    <w:p w:rsidR="00B56F33" w:rsidRPr="00B56F33" w:rsidRDefault="00B56F33" w:rsidP="00B56F33">
      <w:pPr>
        <w:pStyle w:val="ListParagraph"/>
        <w:numPr>
          <w:ilvl w:val="0"/>
          <w:numId w:val="2"/>
        </w:numPr>
        <w:rPr>
          <w:rFonts w:ascii="Times New Roman" w:hAnsi="Times New Roman" w:cs="Times New Roman"/>
        </w:rPr>
      </w:pPr>
      <w:r>
        <w:rPr>
          <w:rFonts w:ascii="Times New Roman" w:hAnsi="Times New Roman" w:cs="Times New Roman"/>
        </w:rPr>
        <w:t>Diane Horn: UK just approved the construction of a nuclear plant on the waterfront.  US gov’t says that nuclear power plant location decisions should be left to the private sector. Discussion of private and public responsibility.</w:t>
      </w:r>
    </w:p>
    <w:p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0FB6"/>
    <w:multiLevelType w:val="hybridMultilevel"/>
    <w:tmpl w:val="A5484252"/>
    <w:lvl w:ilvl="0" w:tplc="3E6E9084">
      <w:numFmt w:val="bullet"/>
      <w:lvlText w:val=""/>
      <w:lvlJc w:val="left"/>
      <w:pPr>
        <w:ind w:left="720" w:hanging="360"/>
      </w:pPr>
      <w:rPr>
        <w:rFonts w:ascii="Symbol" w:eastAsiaTheme="minorEastAsia" w:hAnsi="Symbol"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43C7B"/>
    <w:rsid w:val="00202F46"/>
    <w:rsid w:val="00246DD0"/>
    <w:rsid w:val="0025195D"/>
    <w:rsid w:val="00270F4F"/>
    <w:rsid w:val="00276FF8"/>
    <w:rsid w:val="002A27D7"/>
    <w:rsid w:val="003B613A"/>
    <w:rsid w:val="003D4174"/>
    <w:rsid w:val="00567A0C"/>
    <w:rsid w:val="006E5488"/>
    <w:rsid w:val="007E395A"/>
    <w:rsid w:val="008242A9"/>
    <w:rsid w:val="009A695D"/>
    <w:rsid w:val="009B26C8"/>
    <w:rsid w:val="00A01E98"/>
    <w:rsid w:val="00B56F33"/>
    <w:rsid w:val="00BC7734"/>
    <w:rsid w:val="00BE5C81"/>
    <w:rsid w:val="00C40513"/>
    <w:rsid w:val="00CD5D73"/>
    <w:rsid w:val="00CF31E6"/>
    <w:rsid w:val="00DD1FEE"/>
    <w:rsid w:val="00DD7D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418</Words>
  <Characters>2384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Claudia Risner</cp:lastModifiedBy>
  <cp:revision>2</cp:revision>
  <dcterms:created xsi:type="dcterms:W3CDTF">2013-10-30T18:44:00Z</dcterms:created>
  <dcterms:modified xsi:type="dcterms:W3CDTF">2013-10-30T18:44:00Z</dcterms:modified>
</cp:coreProperties>
</file>